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creative brief</w:t>
      </w:r>
    </w:p>
    <w:p>
      <w:pPr>
        <w:spacing w:after="120"/>
      </w:pPr>
      <w:r>
        <w:rPr>
          <w:sz w:val="22"/>
        </w:rPr>
        <w:t xml:space="preserve">Project: Sablewood Low Country collection launch</w:t>
      </w:r>
    </w:p>
    <w:p>
      <w:pPr>
        <w:spacing w:after="120"/>
      </w:pPr>
      <w:r>
        <w:rPr>
          <w:sz w:val="22"/>
        </w:rPr>
        <w:t xml:space="preserve">Reference: [SPC-01]</w:t>
      </w:r>
    </w:p>
    <w:p>
      <w:pPr>
        <w:spacing w:after="120"/>
      </w:pPr>
      <w:r>
        <w:rPr>
          <w:sz w:val="22"/>
        </w:rPr>
        <w:t xml:space="preserve">Date: [date] · Version: 1.0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1. PARTIES AND APPROVAL</w:t>
      </w:r>
    </w:p>
    <w:p>
      <w:pPr>
        <w:spacing w:after="120"/>
      </w:pPr>
      <w:r>
        <w:rPr>
          <w:sz w:val="22"/>
        </w:rPr>
        <w:t xml:space="preserve">1.1 Client: Sablewood Paint Co., [address]. Client contact: [name, title, email].</w:t>
      </w:r>
    </w:p>
    <w:p>
      <w:pPr>
        <w:spacing w:after="120"/>
      </w:pPr>
      <w:r>
        <w:rPr>
          <w:sz w:val="22"/>
        </w:rPr>
        <w:t xml:space="preserve">1.2 Agency: [your agency name], [address, email].</w:t>
      </w:r>
    </w:p>
    <w:p>
      <w:pPr>
        <w:spacing w:after="120"/>
      </w:pPr>
      <w:r>
        <w:rPr>
          <w:sz w:val="22"/>
        </w:rPr>
        <w:t xml:space="preserve">1.3 Named approver: [name, title, email]. Only this person's written yes changes anything in this brief.</w:t>
      </w:r>
    </w:p>
    <w:p>
      <w:pPr>
        <w:spacing w:after="120"/>
      </w:pPr>
      <w:r>
        <w:rPr>
          <w:sz w:val="22"/>
        </w:rPr>
        <w:t xml:space="preserve">1.4 This brief takes effect on the date both signatures in section 13 are dated. Section 11 is the only route by which it changes after that.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2. BACKGROUND</w:t>
      </w:r>
    </w:p>
    <w:p>
      <w:pPr>
        <w:spacing w:after="120"/>
      </w:pPr>
      <w:r>
        <w:rPr>
          <w:sz w:val="22"/>
        </w:rPr>
        <w:t xml:space="preserve">2.1 Sablewood makes interior paint sold through 140 independent hardware and paint stores. It has never run a campaign for a single collection.</w:t>
      </w:r>
    </w:p>
    <w:p>
      <w:pPr>
        <w:spacing w:after="120"/>
      </w:pPr>
      <w:r>
        <w:rPr>
          <w:sz w:val="22"/>
        </w:rPr>
        <w:t xml:space="preserve">2.2 In March the company releases Low Country, nine muted interior colors available for one season.</w:t>
      </w:r>
    </w:p>
    <w:p>
      <w:pPr>
        <w:spacing w:after="120"/>
      </w:pPr>
      <w:r>
        <w:rPr>
          <w:sz w:val="22"/>
        </w:rPr>
        <w:t xml:space="preserve">2.3 Retail partners receive point-of-sale material twice a year and report that it arrives too late to plan a window around.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3. WHAT THIS CAMPAIGN HAS TO DO</w:t>
      </w:r>
    </w:p>
    <w:p>
      <w:pPr>
        <w:spacing w:after="120"/>
      </w:pPr>
      <w:r>
        <w:rPr>
          <w:sz w:val="22"/>
        </w:rPr>
        <w:t xml:space="preserve">3.1 Objective: sell through the Low Country collection at the 140 retail partners inside one season.</w:t>
      </w:r>
    </w:p>
    <w:p>
      <w:pPr>
        <w:spacing w:after="120"/>
      </w:pPr>
      <w:r>
        <w:rPr>
          <w:sz w:val="22"/>
        </w:rPr>
        <w:t xml:space="preserve">3.2 Measure: retail partner reorders of Low Country colors by the end of week ten after launch. The agency is accountable for delivering section 5 on the dates in section 8, not for this number.</w:t>
      </w:r>
    </w:p>
    <w:p>
      <w:pPr>
        <w:spacing w:after="120"/>
      </w:pPr>
      <w:r>
        <w:rPr>
          <w:sz w:val="22"/>
        </w:rPr>
        <w:t xml:space="preserve">3.3 Not what this campaign is for: recruiting new retail partners, changing the master brand, or selling direct to consumers.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4. AUDIENCE, IN THE CLIENT'S OWN WORDS</w:t>
      </w:r>
    </w:p>
    <w:p>
      <w:pPr>
        <w:spacing w:after="120"/>
      </w:pPr>
      <w:r>
        <w:rPr>
          <w:sz w:val="22"/>
        </w:rPr>
        <w:t xml:space="preserve">4.1 Primary: the store owner or paint department manager who decides how much shelf and window space a collection gets.</w:t>
      </w:r>
    </w:p>
    <w:p>
      <w:pPr>
        <w:spacing w:after="120"/>
      </w:pPr>
      <w:r>
        <w:rPr>
          <w:sz w:val="22"/>
        </w:rPr>
        <w:t xml:space="preserve">4.2 Secondary: the homeowner repainting one room, aged 30 to 55, who walks in with a photograph on their phone and no color name.</w:t>
      </w:r>
    </w:p>
    <w:p>
      <w:pPr>
        <w:spacing w:after="120"/>
      </w:pPr>
      <w:r>
        <w:rPr>
          <w:sz w:val="22"/>
        </w:rPr>
        <w:t xml:space="preserve">4.3 What the primary audience believes today: limited collections sell slowly and tie up shelf space.</w:t>
      </w:r>
    </w:p>
    <w:p>
      <w:pPr>
        <w:spacing w:after="120"/>
      </w:pPr>
      <w:r>
        <w:rPr>
          <w:sz w:val="22"/>
        </w:rPr>
        <w:t xml:space="preserve">4.4 What we need them to believe: a limited collection sells the window, and the window sells the rest of the aisle.</w:t>
      </w:r>
    </w:p>
    <w:p>
      <w:pPr>
        <w:spacing w:after="120"/>
      </w:pPr>
      <w:r>
        <w:rPr>
          <w:sz w:val="22"/>
        </w:rPr>
        <w:t xml:space="preserve">4.5 This section is dictated by the client and recorded word for word. A change to any line in it is handled under section 11.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5. WHAT GETS MADE, AND WHAT EACH PIECE COSTS</w:t>
      </w:r>
    </w:p>
    <w:p>
      <w:pPr>
        <w:spacing w:after="120"/>
      </w:pPr>
      <w:r>
        <w:rPr>
          <w:sz w:val="22"/>
        </w:rPr>
        <w:t xml:space="preserve">5.1 Campaign platform and messaging, two concept routes presented, two revision rounds on the chosen route: $5,750</w:t>
      </w:r>
    </w:p>
    <w:p>
      <w:pPr>
        <w:spacing w:after="120"/>
      </w:pPr>
      <w:r>
        <w:rPr>
          <w:sz w:val="22"/>
        </w:rPr>
        <w:t xml:space="preserve">5.2 Out-of-home in three formats, being a 48-sheet billboard, a transit card and a bus shelter, at $1,250 each: $3,750</w:t>
      </w:r>
    </w:p>
    <w:p>
      <w:pPr>
        <w:spacing w:after="120"/>
      </w:pPr>
      <w:r>
        <w:rPr>
          <w:sz w:val="22"/>
        </w:rPr>
        <w:t xml:space="preserve">5.3 In-store window display design in two window sizes: $2,400</w:t>
      </w:r>
    </w:p>
    <w:p>
      <w:pPr>
        <w:spacing w:after="120"/>
      </w:pPr>
      <w:r>
        <w:rPr>
          <w:sz w:val="22"/>
        </w:rPr>
        <w:t xml:space="preserve">5.4 Retail partner asset kits, six of them at $480 each: $2,880</w:t>
      </w:r>
    </w:p>
    <w:p>
      <w:pPr>
        <w:spacing w:after="120"/>
      </w:pPr>
      <w:r>
        <w:rPr>
          <w:sz w:val="22"/>
        </w:rPr>
        <w:t xml:space="preserve">5.5 Social film, one 45-second edit cut from footage the client supplies: $3,200</w:t>
      </w:r>
    </w:p>
    <w:p>
      <w:pPr>
        <w:spacing w:after="120"/>
      </w:pPr>
      <w:r>
        <w:rPr>
          <w:sz w:val="22"/>
        </w:rPr>
        <w:t xml:space="preserve">5.6 Photography art direction, one shoot day: $1,270</w:t>
      </w:r>
    </w:p>
    <w:p>
      <w:pPr>
        <w:spacing w:after="120"/>
      </w:pPr>
      <w:r>
        <w:rPr>
          <w:sz w:val="22"/>
        </w:rPr>
        <w:t xml:space="preserve">5.7 Total fee: $19,250. Anything not named in 5.1 to 5.6 is priced under section 10 before it starts.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6. MESSAGE AND TONE</w:t>
      </w:r>
    </w:p>
    <w:p>
      <w:pPr>
        <w:spacing w:after="120"/>
      </w:pPr>
      <w:r>
        <w:rPr>
          <w:sz w:val="22"/>
        </w:rPr>
        <w:t xml:space="preserve">6.1 One message: nine colors, one season, one window.</w:t>
      </w:r>
    </w:p>
    <w:p>
      <w:pPr>
        <w:spacing w:after="120"/>
      </w:pPr>
      <w:r>
        <w:rPr>
          <w:sz w:val="22"/>
        </w:rPr>
        <w:t xml:space="preserve">6.2 Tone: plain and unhurried, closer to a hardware catalog than a lifestyle magazine.</w:t>
      </w:r>
    </w:p>
    <w:p>
      <w:pPr>
        <w:spacing w:after="120"/>
      </w:pPr>
      <w:r>
        <w:rPr>
          <w:sz w:val="22"/>
        </w:rPr>
        <w:t xml:space="preserve">6.3 Mandatory on every piece: the Sablewood wordmark, the collection name set in full, the season dates, and the retail partner finder address.</w:t>
      </w:r>
    </w:p>
    <w:p>
      <w:pPr>
        <w:spacing w:after="120"/>
      </w:pPr>
      <w:r>
        <w:rPr>
          <w:sz w:val="22"/>
        </w:rPr>
        <w:t xml:space="preserve">6.4 Off limits: the words heritage and artisan, images of paint being poured, and any claim about coverage or durability that isn't already printed on the can.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7. WHAT THE CLIENT SUPPLIES, AND BY WHEN</w:t>
      </w:r>
    </w:p>
    <w:p>
      <w:pPr>
        <w:spacing w:after="120"/>
      </w:pPr>
      <w:r>
        <w:rPr>
          <w:sz w:val="22"/>
        </w:rPr>
        <w:t xml:space="preserve">7.1 Nine final color chips with approved names and reference values, by the end of week one.</w:t>
      </w:r>
    </w:p>
    <w:p>
      <w:pPr>
        <w:spacing w:after="120"/>
      </w:pPr>
      <w:r>
        <w:rPr>
          <w:sz w:val="22"/>
        </w:rPr>
        <w:t xml:space="preserve">7.2 Product photography and film footage from the January shoot, delivered as originals, by the end of week two.</w:t>
      </w:r>
    </w:p>
    <w:p>
      <w:pPr>
        <w:spacing w:after="120"/>
      </w:pPr>
      <w:r>
        <w:rPr>
          <w:sz w:val="22"/>
        </w:rPr>
        <w:t xml:space="preserve">7.3 The retail partner list with store formats and window sizes, by the end of week two.</w:t>
      </w:r>
    </w:p>
    <w:p>
      <w:pPr>
        <w:spacing w:after="120"/>
      </w:pPr>
      <w:r>
        <w:rPr>
          <w:sz w:val="22"/>
        </w:rPr>
        <w:t xml:space="preserve">7.4 If anything in 7.1 to 7.3 arrives more than five business days late, the dates in section 8 move by the same number of days, and section 10 applies to work that has to be redone.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8. DATES</w:t>
      </w:r>
    </w:p>
    <w:p>
      <w:pPr>
        <w:spacing w:after="120"/>
      </w:pPr>
      <w:r>
        <w:rPr>
          <w:sz w:val="22"/>
        </w:rPr>
        <w:t xml:space="preserve">8.1 Brief approved and project starts: [date].</w:t>
      </w:r>
    </w:p>
    <w:p>
      <w:pPr>
        <w:spacing w:after="120"/>
      </w:pPr>
      <w:r>
        <w:rPr>
          <w:sz w:val="22"/>
        </w:rPr>
        <w:t xml:space="preserve">8.2 Two concept routes presented: end of week two.</w:t>
      </w:r>
    </w:p>
    <w:p>
      <w:pPr>
        <w:spacing w:after="120"/>
      </w:pPr>
      <w:r>
        <w:rPr>
          <w:sz w:val="22"/>
        </w:rPr>
        <w:t xml:space="preserve">8.3 Route chosen and approved in writing: end of week three.</w:t>
      </w:r>
    </w:p>
    <w:p>
      <w:pPr>
        <w:spacing w:after="120"/>
      </w:pPr>
      <w:r>
        <w:rPr>
          <w:sz w:val="22"/>
        </w:rPr>
        <w:t xml:space="preserve">8.4 Everything in section 5 delivered: end of week seven.</w:t>
      </w:r>
    </w:p>
    <w:p>
      <w:pPr>
        <w:spacing w:after="120"/>
      </w:pPr>
      <w:r>
        <w:rPr>
          <w:sz w:val="22"/>
        </w:rPr>
        <w:t xml:space="preserve">8.5 In-store launch: [date].</w:t>
      </w:r>
    </w:p>
    <w:p>
      <w:pPr>
        <w:spacing w:after="120"/>
      </w:pPr>
      <w:r>
        <w:rPr>
          <w:sz w:val="22"/>
        </w:rPr>
        <w:t xml:space="preserve">8.6 The three out-of-home formats in 5.2 go to the printer as one batch, so a change to any one of them moves all three.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9. APPROVALS</w:t>
      </w:r>
    </w:p>
    <w:p>
      <w:pPr>
        <w:spacing w:after="120"/>
      </w:pPr>
      <w:r>
        <w:rPr>
          <w:sz w:val="22"/>
        </w:rPr>
        <w:t xml:space="preserve">9.1 One named approver, per 1.3.</w:t>
      </w:r>
    </w:p>
    <w:p>
      <w:pPr>
        <w:spacing w:after="120"/>
      </w:pPr>
      <w:r>
        <w:rPr>
          <w:sz w:val="22"/>
        </w:rPr>
        <w:t xml:space="preserve">9.2 Two revision rounds are included at each of concept, design and artwork. A round is one consolidated set of comments returned within three business days.</w:t>
      </w:r>
    </w:p>
    <w:p>
      <w:pPr>
        <w:spacing w:after="120"/>
      </w:pPr>
      <w:r>
        <w:rPr>
          <w:sz w:val="22"/>
        </w:rPr>
        <w:t xml:space="preserve">9.3 Comments arriving after a round has closed are a new round and are priced under section 10.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10. RATE CARD</w:t>
      </w:r>
    </w:p>
    <w:p>
      <w:pPr>
        <w:spacing w:after="120"/>
      </w:pPr>
      <w:r>
        <w:rPr>
          <w:sz w:val="22"/>
        </w:rPr>
        <w:t xml:space="preserve">10.1 Concept route beyond the two in 5.1: $2,600</w:t>
      </w:r>
    </w:p>
    <w:p>
      <w:pPr>
        <w:spacing w:after="120"/>
      </w:pPr>
      <w:r>
        <w:rPr>
          <w:sz w:val="22"/>
        </w:rPr>
        <w:t xml:space="preserve">10.2 Revision round beyond the two included at each stage: $540</w:t>
      </w:r>
    </w:p>
    <w:p>
      <w:pPr>
        <w:spacing w:after="120"/>
      </w:pPr>
      <w:r>
        <w:rPr>
          <w:sz w:val="22"/>
        </w:rPr>
        <w:t xml:space="preserve">10.3 Additional out-of-home format: $1,250</w:t>
      </w:r>
    </w:p>
    <w:p>
      <w:pPr>
        <w:spacing w:after="120"/>
      </w:pPr>
      <w:r>
        <w:rPr>
          <w:sz w:val="22"/>
        </w:rPr>
        <w:t xml:space="preserve">10.4 Additional retail partner asset kit: $480</w:t>
      </w:r>
    </w:p>
    <w:p>
      <w:pPr>
        <w:spacing w:after="120"/>
      </w:pPr>
      <w:r>
        <w:rPr>
          <w:sz w:val="22"/>
        </w:rPr>
        <w:t xml:space="preserve">10.5 Social film cutdown at 15 or 6 seconds: $890</w:t>
      </w:r>
    </w:p>
    <w:p>
      <w:pPr>
        <w:spacing w:after="120"/>
      </w:pPr>
      <w:r>
        <w:rPr>
          <w:sz w:val="22"/>
        </w:rPr>
        <w:t xml:space="preserve">10.6 Additional photography shoot day: $1,150</w:t>
      </w:r>
    </w:p>
    <w:p>
      <w:pPr>
        <w:spacing w:after="120"/>
      </w:pPr>
      <w:r>
        <w:rPr>
          <w:sz w:val="22"/>
        </w:rPr>
        <w:t xml:space="preserve">10.7 Anything not listed above: $125 per hour, quoted in writing before it starts.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11. CHANGES TO THIS BRIEF</w:t>
      </w:r>
    </w:p>
    <w:p>
      <w:pPr>
        <w:spacing w:after="120"/>
      </w:pPr>
      <w:r>
        <w:rPr>
          <w:sz w:val="22"/>
        </w:rPr>
        <w:t xml:space="preserve">11.1 This brief can be changed. Nothing in it is changed by a conversation, a comment left in a file, or an email nobody answered.</w:t>
      </w:r>
    </w:p>
    <w:p>
      <w:pPr>
        <w:spacing w:after="120"/>
      </w:pPr>
      <w:r>
        <w:rPr>
          <w:sz w:val="22"/>
        </w:rPr>
        <w:t xml:space="preserve">11.2 A change is requested in writing to the named approver, priced by the agency under section 10 within two business days, and starts once the approver has said yes in writing.</w:t>
      </w:r>
    </w:p>
    <w:p>
      <w:pPr>
        <w:spacing w:after="120"/>
      </w:pPr>
      <w:r>
        <w:rPr>
          <w:sz w:val="22"/>
        </w:rPr>
        <w:t xml:space="preserve">11.3 An answer in sections 4, 6 or 7 that the client changes after approval is requoted under section 10 before the affected work restarts, and work already completed against the old answer is invoiced.</w:t>
      </w:r>
    </w:p>
    <w:p>
      <w:pPr>
        <w:spacing w:after="120"/>
      </w:pPr>
      <w:r>
        <w:rPr>
          <w:sz w:val="22"/>
        </w:rPr>
        <w:t xml:space="preserve">11.4 A change quote states the money and the effect on the dates in section 8. A change that moves no date says so.</w:t>
      </w:r>
    </w:p>
    <w:p>
      <w:pPr>
        <w:spacing w:after="120"/>
      </w:pPr>
      <w:r>
        <w:rPr>
          <w:sz w:val="22"/>
        </w:rPr>
        <w:t xml:space="preserve">11.5 Rejecting an approved route and asking for a different direction is a new concept route at $2,600, not a revision round at $540.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12. PAYMENT</w:t>
      </w:r>
    </w:p>
    <w:p>
      <w:pPr>
        <w:spacing w:after="120"/>
      </w:pPr>
      <w:r>
        <w:rPr>
          <w:sz w:val="22"/>
        </w:rPr>
        <w:t xml:space="preserve">12.1 40% on approval of this brief: $7,700</w:t>
      </w:r>
    </w:p>
    <w:p>
      <w:pPr>
        <w:spacing w:after="120"/>
      </w:pPr>
      <w:r>
        <w:rPr>
          <w:sz w:val="22"/>
        </w:rPr>
        <w:t xml:space="preserve">12.2 30% on approval of the chosen route: $5,775</w:t>
      </w:r>
    </w:p>
    <w:p>
      <w:pPr>
        <w:spacing w:after="120"/>
      </w:pPr>
      <w:r>
        <w:rPr>
          <w:sz w:val="22"/>
        </w:rPr>
        <w:t xml:space="preserve">12.3 30% on delivery of everything in section 5: $5,775</w:t>
      </w:r>
    </w:p>
    <w:p>
      <w:pPr>
        <w:spacing w:after="120"/>
      </w:pPr>
      <w:r>
        <w:rPr>
          <w:sz w:val="22"/>
        </w:rPr>
        <w:t xml:space="preserve">12.4 Approved changes are invoiced with the next scheduled payment.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13. SIGN-OFF</w:t>
      </w:r>
    </w:p>
    <w:p>
      <w:pPr>
        <w:spacing w:after="120"/>
      </w:pPr>
      <w:r>
        <w:rPr>
          <w:sz w:val="22"/>
        </w:rPr>
        <w:t xml:space="preserve">This brief describes the work and is not the agreement. It becomes binding when the agreement between the parties names it by reference and version.</w:t>
      </w:r>
    </w:p>
    <w:p>
      <w:pPr>
        <w:spacing w:after="120"/>
      </w:pPr>
      <w:r>
        <w:rPr>
          <w:sz w:val="22"/>
        </w:rPr>
        <w:t xml:space="preserve">For Sablewood Paint Co.: ____________________ Date: __________</w:t>
      </w:r>
    </w:p>
    <w:p>
      <w:pPr>
        <w:spacing w:after="120"/>
      </w:pPr>
      <w:r>
        <w:rPr>
          <w:sz w:val="22"/>
        </w:rPr>
        <w:t xml:space="preserve">For [your agency]: ____________________ Date: __________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https://scopedocket.com/blog/creative-brief-template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